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b w:val="1"/>
          <w:bCs w:val="1"/>
          <w:color w:val="000000"/>
          <w:sz w:val="12"/>
          <w:szCs w:val="12"/>
        </w:rPr>
      </w:pPr>
      <w:bookmarkStart w:colFirst="0" w:colLast="0" w:name="_heading=h.sdz9zoxyemr8" w:id="0"/>
      <w:bookmarkEnd w:id="0"/>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b w:val="1"/>
          <w:bCs w:val="1"/>
          <w:color w:val="000000"/>
          <w:sz w:val="40"/>
          <w:szCs w:val="40"/>
        </w:rPr>
      </w:pPr>
      <w:r w:rsidDel="00000000" w:rsidR="00000000" w:rsidRPr="00000000">
        <w:rPr>
          <w:b w:val="1"/>
          <w:bCs w:val="1"/>
          <w:color w:val="000000"/>
          <w:sz w:val="40"/>
          <w:szCs w:val="40"/>
          <w:rtl w:val="0"/>
        </w:rPr>
        <w:t xml:space="preserve">AYUNTAMIENTO DE GRANADA</w:t>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color w:val="000000"/>
          <w:sz w:val="26"/>
          <w:szCs w:val="26"/>
        </w:rPr>
      </w:pPr>
      <w:r w:rsidDel="00000000" w:rsidR="00000000" w:rsidRPr="00000000">
        <w:rPr>
          <w:color w:val="000000"/>
          <w:sz w:val="26"/>
          <w:szCs w:val="26"/>
          <w:rtl w:val="0"/>
        </w:rPr>
        <w:t xml:space="preserve">GABINETE DE COMUNICACIÓN</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jc w:val="both"/>
        <w:rPr>
          <w:b w:val="1"/>
          <w:bCs w:val="1"/>
          <w:color w:val="000000"/>
          <w:sz w:val="24"/>
          <w:szCs w:val="24"/>
        </w:rPr>
      </w:pPr>
      <w:r w:rsidDel="00000000" w:rsidR="00000000" w:rsidRPr="00000000">
        <w:rPr>
          <w:b w:val="1"/>
          <w:bCs w:val="1"/>
          <w:color w:val="000000"/>
          <w:sz w:val="24"/>
          <w:szCs w:val="24"/>
          <w:rtl w:val="0"/>
        </w:rPr>
        <w:t xml:space="preserve">Granada, 6 de abril de 2026</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jc w:val="both"/>
        <w:rPr>
          <w:color w:val="000000"/>
          <w:sz w:val="24"/>
          <w:szCs w:val="24"/>
        </w:rPr>
      </w:pPr>
      <w:r w:rsidDel="00000000" w:rsidR="00000000" w:rsidRPr="00000000">
        <w:rPr>
          <w:color w:val="000000"/>
          <w:sz w:val="24"/>
          <w:szCs w:val="24"/>
          <w:rtl w:val="0"/>
        </w:rPr>
        <w:t xml:space="preserve">El jurado de los Premios Domingo Sánchez Mesa 2026 se reúne para reconocer la labor cofrade en Granada</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jc w:val="both"/>
        <w:rPr>
          <w:color w:val="000000"/>
          <w:sz w:val="24"/>
          <w:szCs w:val="24"/>
        </w:rPr>
      </w:pPr>
      <w:r w:rsidDel="00000000" w:rsidR="00000000" w:rsidRPr="00000000">
        <w:rPr>
          <w:color w:val="000000"/>
          <w:sz w:val="24"/>
          <w:szCs w:val="24"/>
          <w:rtl w:val="0"/>
        </w:rPr>
        <w:t xml:space="preserve">El jurado de los Premios «Domingo Sánchez Mesa» 2026 se ha reunido hoy para fallar unos galardones que, desde el Área de Cultura del Ayuntamiento de Granada, reconocen anualmente la labor de la Semana Santa granadina y de las entidades cofrades y personas vinculadas a la misma.</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jc w:val="both"/>
        <w:rPr>
          <w:color w:val="000000"/>
          <w:sz w:val="24"/>
          <w:szCs w:val="24"/>
        </w:rPr>
      </w:pPr>
      <w:r w:rsidDel="00000000" w:rsidR="00000000" w:rsidRPr="00000000">
        <w:rPr>
          <w:color w:val="000000"/>
          <w:sz w:val="24"/>
          <w:szCs w:val="24"/>
          <w:rtl w:val="0"/>
        </w:rPr>
        <w:t xml:space="preserve">Estos premios, que alcanzan ya su vigésimo segunda edición, se han consolidado como un referente en el reconocimiento a hermandades, iniciativas culturales impulsadas por el ámbito cofrade y, especialmente, a aquellas personas que han destacado por su dedicación, esfuerzo y compromiso con la vida de las cofradías de la ciudad.</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jc w:val="both"/>
        <w:rPr>
          <w:color w:val="000000"/>
          <w:sz w:val="24"/>
          <w:szCs w:val="24"/>
        </w:rPr>
      </w:pPr>
      <w:r w:rsidDel="00000000" w:rsidR="00000000" w:rsidRPr="00000000">
        <w:rPr>
          <w:color w:val="000000"/>
          <w:sz w:val="24"/>
          <w:szCs w:val="24"/>
          <w:rtl w:val="0"/>
        </w:rPr>
        <w:t xml:space="preserve">Como es tradición en este tiempo de Pascua, distintas instituciones y colectivos analizan la actividad cofrade desarrollada durante la última Semana Santa. En este contexto, el Ayuntamiento de Granada continúa impulsando estos galardones, cuya organización asumió el pasado año, reforzando así su apoyo al tejido cofrade y cultural de la ciudad.</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jc w:val="both"/>
        <w:rPr>
          <w:color w:val="000000"/>
          <w:sz w:val="24"/>
          <w:szCs w:val="24"/>
        </w:rPr>
      </w:pPr>
      <w:r w:rsidDel="00000000" w:rsidR="00000000" w:rsidRPr="00000000">
        <w:rPr>
          <w:color w:val="000000"/>
          <w:sz w:val="24"/>
          <w:szCs w:val="24"/>
          <w:rtl w:val="0"/>
        </w:rPr>
        <w:t xml:space="preserve">En esta edición, el jurado ha querido poner especial énfasis en el reconocimiento a la trayectoria personal, destacando a un cofrade que ha sobresalido por su capacidad de coordinación, su entrega constante y su eficacia en la resolución de las distintas responsabilidades asumidas a lo largo de los años.</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jc w:val="both"/>
        <w:rPr>
          <w:color w:val="000000"/>
          <w:sz w:val="24"/>
          <w:szCs w:val="24"/>
        </w:rPr>
      </w:pPr>
      <w:bookmarkStart w:colFirst="0" w:colLast="0" w:name="_heading=h.d3py0e1qn9ns" w:id="1"/>
      <w:bookmarkEnd w:id="1"/>
      <w:r w:rsidDel="00000000" w:rsidR="00000000" w:rsidRPr="00000000">
        <w:rPr>
          <w:color w:val="000000"/>
          <w:sz w:val="24"/>
          <w:szCs w:val="24"/>
          <w:rtl w:val="0"/>
        </w:rPr>
        <w:t xml:space="preserve">El jurado ha estado compuesto por representantes institucionales, del ámbito cofrade, vecinal y social, garantizando así una valoración plural y representativa. Han formado parte del mismo, representantes del Ayuntamiento de Granada, entre ellos responsables del área de Cultura, Fiestas Mayores y distintas áreas municipales; la Real Federación de Hermandades y Cofradías de Semana Santa de Granada; asociaciones vecinales de distintos barrios de la ciudad como Barranco del Abogado, Realejo-San Matías, Centro-Boquerón-San Juan de Dios y Sagrario-Centro; así como representantes de los grupos municipales y de los medios de comunicación.</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jc w:val="both"/>
        <w:rPr>
          <w:color w:val="000000"/>
          <w:sz w:val="24"/>
          <w:szCs w:val="24"/>
        </w:rPr>
      </w:pPr>
      <w:r w:rsidDel="00000000" w:rsidR="00000000" w:rsidRPr="00000000">
        <w:rPr>
          <w:color w:val="000000"/>
          <w:sz w:val="24"/>
          <w:szCs w:val="24"/>
          <w:rtl w:val="0"/>
        </w:rPr>
        <w:t xml:space="preserve">Los galardonados de los Premios Domingo Sánchez Mesa 2026 son:</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color w:val="000000"/>
          <w:sz w:val="24"/>
          <w:szCs w:val="24"/>
          <w:rtl w:val="0"/>
        </w:rPr>
        <w:t xml:space="preserve">—</w:t>
      </w:r>
      <w:r w:rsidDel="00000000" w:rsidR="00000000" w:rsidRPr="00000000">
        <w:rPr>
          <w:rtl w:val="0"/>
        </w:rPr>
        <w:t xml:space="preserve"> </w:t>
      </w:r>
      <w:r w:rsidDel="00000000" w:rsidR="00000000" w:rsidRPr="00000000">
        <w:rPr>
          <w:color w:val="000000"/>
          <w:sz w:val="24"/>
          <w:szCs w:val="24"/>
          <w:rtl w:val="0"/>
        </w:rPr>
        <w:t xml:space="preserve">Mejor cortejo procesional por la carrera oficial</w:t>
      </w: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line="240" w:lineRule="auto"/>
        <w:ind w:left="720" w:hanging="360"/>
        <w:jc w:val="both"/>
        <w:rPr>
          <w:rFonts w:ascii="Helvetica Neue" w:cs="Helvetica Neue" w:eastAsia="Helvetica Neue" w:hAnsi="Helvetica Neue"/>
          <w:sz w:val="32"/>
          <w:szCs w:val="32"/>
          <w:u w:val="none"/>
        </w:rPr>
      </w:pPr>
      <w:r w:rsidDel="00000000" w:rsidR="00000000" w:rsidRPr="00000000">
        <w:rPr>
          <w:rFonts w:ascii="Helvetica Neue" w:cs="Helvetica Neue" w:eastAsia="Helvetica Neue" w:hAnsi="Helvetica Neue"/>
          <w:sz w:val="32"/>
          <w:szCs w:val="32"/>
          <w:rtl w:val="0"/>
        </w:rPr>
        <w:t xml:space="preserve">Ilustre Cofradía de la Entrada de Jesús en Jerusalén y Nuestra Señora de la Paz</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jc w:val="both"/>
        <w:rPr>
          <w:color w:val="000000"/>
          <w:sz w:val="24"/>
          <w:szCs w:val="24"/>
        </w:rPr>
      </w:pPr>
      <w:r w:rsidDel="00000000" w:rsidR="00000000" w:rsidRPr="00000000">
        <w:rPr>
          <w:color w:val="000000"/>
          <w:sz w:val="24"/>
          <w:szCs w:val="24"/>
          <w:rtl w:val="0"/>
        </w:rPr>
        <w:t xml:space="preserve">— Labor cultural Cofrade</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line="240" w:lineRule="auto"/>
        <w:ind w:left="720" w:hanging="360"/>
        <w:jc w:val="both"/>
        <w:rPr>
          <w:color w:val="000000"/>
          <w:sz w:val="24"/>
          <w:szCs w:val="24"/>
          <w:u w:val="none"/>
        </w:rPr>
      </w:pPr>
      <w:r w:rsidDel="00000000" w:rsidR="00000000" w:rsidRPr="00000000">
        <w:rPr>
          <w:sz w:val="24"/>
          <w:szCs w:val="24"/>
          <w:rtl w:val="0"/>
        </w:rPr>
        <w:t xml:space="preserve">Luis Ignacio Fernández Aragón, arquitecto y diseñador</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jc w:val="both"/>
        <w:rPr>
          <w:color w:val="000000"/>
          <w:sz w:val="24"/>
          <w:szCs w:val="24"/>
        </w:rPr>
      </w:pPr>
      <w:r w:rsidDel="00000000" w:rsidR="00000000" w:rsidRPr="00000000">
        <w:rPr>
          <w:color w:val="000000"/>
          <w:sz w:val="24"/>
          <w:szCs w:val="24"/>
          <w:rtl w:val="0"/>
        </w:rPr>
        <w:t xml:space="preserve">— Trayectoria cofrade</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pacing w:line="240" w:lineRule="auto"/>
        <w:ind w:left="720" w:hanging="360"/>
        <w:jc w:val="both"/>
        <w:rPr>
          <w:color w:val="000000"/>
          <w:sz w:val="24"/>
          <w:szCs w:val="24"/>
          <w:u w:val="none"/>
        </w:rPr>
      </w:pPr>
      <w:r w:rsidDel="00000000" w:rsidR="00000000" w:rsidRPr="00000000">
        <w:rPr>
          <w:sz w:val="24"/>
          <w:szCs w:val="24"/>
          <w:rtl w:val="0"/>
        </w:rPr>
        <w:t xml:space="preserve">Antonio Padial, historiador</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jc w:val="both"/>
        <w:rPr>
          <w:color w:val="000000"/>
          <w:sz w:val="24"/>
          <w:szCs w:val="24"/>
        </w:rPr>
      </w:pPr>
      <w:r w:rsidDel="00000000" w:rsidR="00000000" w:rsidRPr="00000000">
        <w:rPr>
          <w:color w:val="000000"/>
          <w:sz w:val="24"/>
          <w:szCs w:val="24"/>
          <w:rtl w:val="0"/>
        </w:rPr>
        <w:t xml:space="preserve">Los galardones serán entregados el próximo viernes 10 de abril a las 20h en el Salón de Plenos del Ayuntamiento. Con estos premios el consistorio reafirma su compromiso con la Semana Santa como una de las principales expresiones culturales, sociales y patrimoniales de la ciudad, así como con todas aquellas personas y colectivos que contribuyen a su desarrollo y proyección.</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Liberation San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color w:val="000000"/>
      </w:rPr>
      <w:drawing>
        <wp:inline distB="0" distT="0" distL="0" distR="0">
          <wp:extent cx="961390" cy="1009650"/>
          <wp:effectExtent b="0" l="0" r="0" t="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961390" cy="1009650"/>
                  </a:xfrm>
                  <a:prstGeom prst="rect"/>
                  <a:ln/>
                </pic:spPr>
              </pic:pic>
            </a:graphicData>
          </a:graphic>
        </wp:inline>
      </w:drawing>
    </w:r>
    <w:r w:rsidDel="00000000" w:rsidR="00000000" w:rsidRPr="00000000">
      <w:rPr>
        <w:color w:val="000000"/>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3781425</wp:posOffset>
          </wp:positionH>
          <wp:positionV relativeFrom="paragraph">
            <wp:posOffset>85728</wp:posOffset>
          </wp:positionV>
          <wp:extent cx="1782128" cy="933131"/>
          <wp:effectExtent b="0" l="0" r="0" t="0"/>
          <wp:wrapNone/>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782128" cy="933131"/>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sz w:val="16"/>
        <w:szCs w:val="16"/>
      </w:rPr>
    </w:pPr>
    <w:r w:rsidDel="00000000" w:rsidR="00000000" w:rsidRPr="00000000">
      <w:rPr>
        <w:color w:val="000000"/>
        <w:sz w:val="16"/>
        <w:szCs w:val="16"/>
        <w:rtl w:val="0"/>
      </w:rPr>
      <w:t xml:space="preserve">                                                                                                                                                                                  </w:t>
    </w:r>
    <w:hyperlink r:id="rId3">
      <w:r w:rsidDel="00000000" w:rsidR="00000000" w:rsidRPr="00000000">
        <w:rPr>
          <w:color w:val="1155cc"/>
          <w:sz w:val="16"/>
          <w:szCs w:val="16"/>
          <w:u w:val="single"/>
          <w:rtl w:val="0"/>
        </w:rPr>
        <w:t xml:space="preserve">www.2031granada.org</w:t>
      </w:r>
    </w:hyperlink>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sz w:val="16"/>
        <w:szCs w:val="16"/>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sz w:val="16"/>
        <w:szCs w:val="16"/>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color w:val="000000"/>
      </w:rPr>
      <w:drawing>
        <wp:inline distB="0" distT="0" distL="0" distR="0">
          <wp:extent cx="961390" cy="1009650"/>
          <wp:effectExtent b="0" l="0" r="0" t="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961390" cy="1009650"/>
                  </a:xfrm>
                  <a:prstGeom prst="rect"/>
                  <a:ln/>
                </pic:spPr>
              </pic:pic>
            </a:graphicData>
          </a:graphic>
        </wp:inline>
      </w:drawing>
    </w:r>
    <w:r w:rsidDel="00000000" w:rsidR="00000000" w:rsidRPr="00000000">
      <w:rPr>
        <w:color w:val="000000"/>
        <w:rtl w:val="0"/>
      </w:rPr>
      <w:t xml:space="preserve">                                                                                          </w:t>
    </w:r>
    <w:r w:rsidDel="00000000" w:rsidR="00000000" w:rsidRPr="00000000">
      <w:rPr>
        <w:color w:val="000000"/>
      </w:rPr>
      <w:drawing>
        <wp:inline distB="0" distT="0" distL="0" distR="0">
          <wp:extent cx="1577975" cy="854075"/>
          <wp:effectExtent b="0" l="0" r="0" t="0"/>
          <wp:docPr id="4" name="image1.png"/>
          <a:graphic>
            <a:graphicData uri="http://schemas.openxmlformats.org/drawingml/2006/picture">
              <pic:pic>
                <pic:nvPicPr>
                  <pic:cNvPr id="0" name="image1.png"/>
                  <pic:cNvPicPr preferRelativeResize="0"/>
                </pic:nvPicPr>
                <pic:blipFill>
                  <a:blip r:embed="rId2"/>
                  <a:srcRect b="17795" l="12093" r="11620" t="14634"/>
                  <a:stretch>
                    <a:fillRect/>
                  </a:stretch>
                </pic:blipFill>
                <pic:spPr>
                  <a:xfrm>
                    <a:off x="0" y="0"/>
                    <a:ext cx="1577975" cy="854075"/>
                  </a:xfrm>
                  <a:prstGeom prst="rect"/>
                  <a:ln/>
                </pic:spPr>
              </pic:pic>
            </a:graphicData>
          </a:graphic>
        </wp:inline>
      </w:drawing>
    </w:r>
    <w:r w:rsidDel="00000000" w:rsidR="00000000" w:rsidRPr="00000000">
      <w:rPr>
        <w:color w:val="000000"/>
        <w:rtl w:val="0"/>
      </w:rPr>
      <w:t xml:space="preserve"> </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sz w:val="16"/>
        <w:szCs w:val="16"/>
      </w:rPr>
    </w:pPr>
    <w:r w:rsidDel="00000000" w:rsidR="00000000" w:rsidRPr="00000000">
      <w:rPr>
        <w:color w:val="000000"/>
        <w:sz w:val="16"/>
        <w:szCs w:val="16"/>
        <w:rtl w:val="0"/>
      </w:rPr>
      <w:t xml:space="preserve">                                                                                                                                                                                  </w:t>
    </w:r>
    <w:hyperlink r:id="rId3">
      <w:r w:rsidDel="00000000" w:rsidR="00000000" w:rsidRPr="00000000">
        <w:rPr>
          <w:color w:val="1155cc"/>
          <w:sz w:val="16"/>
          <w:szCs w:val="16"/>
          <w:u w:val="single"/>
          <w:rtl w:val="0"/>
        </w:rPr>
        <w:t xml:space="preserve">www.2031granada.org</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240" w:lineRule="auto"/>
    </w:pPr>
    <w:rPr>
      <w:b w:val="1"/>
      <w:bCs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240" w:lineRule="auto"/>
    </w:pPr>
    <w:rPr>
      <w:b w:val="1"/>
      <w:bCs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240" w:lineRule="auto"/>
    </w:pPr>
    <w:rPr>
      <w:b w:val="1"/>
      <w:bCs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240" w:lineRule="auto"/>
    </w:pPr>
    <w:rPr>
      <w:b w:val="1"/>
      <w:bCs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240" w:lineRule="auto"/>
    </w:pPr>
    <w:rPr>
      <w:b w:val="1"/>
      <w:bCs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240" w:lineRule="auto"/>
    </w:pPr>
    <w:rPr>
      <w:b w:val="1"/>
      <w:bCs w:val="1"/>
      <w:color w:val="000000"/>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24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hyperlink" Target="http://www.2031granda.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hyperlink" Target="http://www.2031gran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W68r9j/+RzfVR7SYfMqXxUwTA==">CgMxLjAyDmguc2R6OXpveHllbXI4Mg5oLmQzcHkwZTFxbjluczgAciExSWcxLWlEVDZiT3FpSWotNjhBLVRJbk80TXVQeHUzTC0=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